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DC" w:rsidRPr="00482CDC" w:rsidRDefault="00482CDC" w:rsidP="00482CDC">
      <w:pPr>
        <w:spacing w:before="100" w:line="253" w:lineRule="atLeast"/>
        <w:jc w:val="both"/>
        <w:rPr>
          <w:rFonts w:ascii="Calibri" w:eastAsia="Times New Roman" w:hAnsi="Calibri" w:cs="Calibri"/>
          <w:color w:val="000000"/>
        </w:rPr>
      </w:pPr>
      <w:bookmarkStart w:id="0" w:name="_GoBack"/>
      <w:bookmarkEnd w:id="0"/>
      <w:r w:rsidRPr="00482CDC">
        <w:rPr>
          <w:rFonts w:ascii="Arial" w:eastAsia="Times New Roman" w:hAnsi="Arial" w:cs="Arial"/>
          <w:b/>
          <w:bCs/>
          <w:color w:val="000000"/>
          <w:sz w:val="20"/>
          <w:szCs w:val="20"/>
        </w:rPr>
        <w:t>Clauses for Giving Technical Advice</w:t>
      </w:r>
    </w:p>
    <w:p w:rsidR="00482CDC" w:rsidRPr="00482CDC" w:rsidRDefault="00482CDC" w:rsidP="00482CDC">
      <w:pPr>
        <w:spacing w:before="100" w:line="253" w:lineRule="atLeast"/>
        <w:ind w:left="775" w:hanging="360"/>
        <w:jc w:val="both"/>
        <w:rPr>
          <w:rFonts w:ascii="Calibri" w:eastAsia="Times New Roman" w:hAnsi="Calibri" w:cs="Calibri"/>
          <w:color w:val="000000"/>
        </w:rPr>
      </w:pPr>
      <w:r w:rsidRPr="00482CDC">
        <w:rPr>
          <w:rFonts w:ascii="Arial" w:eastAsia="Times New Roman" w:hAnsi="Arial" w:cs="Arial"/>
          <w:color w:val="000000"/>
          <w:sz w:val="20"/>
          <w:szCs w:val="20"/>
        </w:rPr>
        <w:t>1.</w:t>
      </w:r>
      <w:r w:rsidRPr="00482CDC">
        <w:rPr>
          <w:rFonts w:ascii="Times New Roman" w:eastAsia="Times New Roman" w:hAnsi="Times New Roman" w:cs="Times New Roman"/>
          <w:color w:val="000000"/>
          <w:sz w:val="14"/>
          <w:szCs w:val="14"/>
        </w:rPr>
        <w:t>     </w:t>
      </w:r>
      <w:r w:rsidRPr="00482CDC">
        <w:rPr>
          <w:rFonts w:ascii="Arial" w:eastAsia="Times New Roman" w:hAnsi="Arial" w:cs="Arial"/>
          <w:color w:val="000000"/>
          <w:sz w:val="20"/>
          <w:szCs w:val="20"/>
        </w:rPr>
        <w:t>“ABC shall undertake through its staff all the duties normally undertaken by technical advisers to a mining company with regard to the technical advice in respect of the operation of the said undertaking and in particular but without detracting from the general nature of the above provisions ABC shall-</w:t>
      </w:r>
    </w:p>
    <w:p w:rsidR="00482CDC" w:rsidRPr="00482CDC" w:rsidRDefault="00482CDC" w:rsidP="00482CDC">
      <w:pPr>
        <w:spacing w:before="100" w:line="253" w:lineRule="atLeast"/>
        <w:ind w:left="1080" w:hanging="360"/>
        <w:jc w:val="both"/>
        <w:rPr>
          <w:rFonts w:ascii="Calibri" w:eastAsia="Times New Roman" w:hAnsi="Calibri" w:cs="Calibri"/>
          <w:color w:val="000000"/>
        </w:rPr>
      </w:pPr>
      <w:r w:rsidRPr="00482CDC">
        <w:rPr>
          <w:rFonts w:ascii="Arial" w:eastAsia="Times New Roman" w:hAnsi="Arial" w:cs="Arial"/>
          <w:color w:val="000000"/>
          <w:sz w:val="20"/>
          <w:szCs w:val="20"/>
        </w:rPr>
        <w:t>a.</w:t>
      </w:r>
      <w:r w:rsidRPr="00482CDC">
        <w:rPr>
          <w:rFonts w:ascii="Times New Roman" w:eastAsia="Times New Roman" w:hAnsi="Times New Roman" w:cs="Times New Roman"/>
          <w:color w:val="000000"/>
          <w:sz w:val="14"/>
          <w:szCs w:val="14"/>
        </w:rPr>
        <w:t>     </w:t>
      </w:r>
      <w:r w:rsidRPr="00482CDC">
        <w:rPr>
          <w:rFonts w:ascii="Arial" w:eastAsia="Times New Roman" w:hAnsi="Arial" w:cs="Arial"/>
          <w:color w:val="000000"/>
          <w:sz w:val="20"/>
          <w:szCs w:val="20"/>
        </w:rPr>
        <w:t>give to the company all such technical advice including mechanical and electrical, engineering matters incidental thereto as may from time to time be requested by the company for the proper working of the said undertaking.</w:t>
      </w:r>
    </w:p>
    <w:p w:rsidR="00482CDC" w:rsidRPr="00482CDC" w:rsidRDefault="00482CDC" w:rsidP="00482CDC">
      <w:pPr>
        <w:spacing w:before="100" w:line="253" w:lineRule="atLeast"/>
        <w:ind w:left="1080" w:hanging="360"/>
        <w:jc w:val="both"/>
        <w:rPr>
          <w:rFonts w:ascii="Calibri" w:eastAsia="Times New Roman" w:hAnsi="Calibri" w:cs="Calibri"/>
          <w:color w:val="000000"/>
        </w:rPr>
      </w:pPr>
      <w:r w:rsidRPr="00482CDC">
        <w:rPr>
          <w:rFonts w:ascii="Arial" w:eastAsia="Times New Roman" w:hAnsi="Arial" w:cs="Arial"/>
          <w:color w:val="000000"/>
          <w:sz w:val="20"/>
          <w:szCs w:val="20"/>
        </w:rPr>
        <w:t>b.</w:t>
      </w:r>
      <w:r w:rsidRPr="00482CDC">
        <w:rPr>
          <w:rFonts w:ascii="Times New Roman" w:eastAsia="Times New Roman" w:hAnsi="Times New Roman" w:cs="Times New Roman"/>
          <w:color w:val="000000"/>
          <w:sz w:val="14"/>
          <w:szCs w:val="14"/>
        </w:rPr>
        <w:t>    </w:t>
      </w:r>
      <w:r w:rsidRPr="00482CDC">
        <w:rPr>
          <w:rFonts w:ascii="Arial" w:eastAsia="Times New Roman" w:hAnsi="Arial" w:cs="Arial"/>
          <w:color w:val="000000"/>
          <w:sz w:val="20"/>
          <w:szCs w:val="20"/>
        </w:rPr>
        <w:t>once in every year cause a member of its staff who shall be a mining or mechanical or electrical engineering or metallurgist as agreed between the company and ABC to visit the said property for the purpose of conferring with the general manager or other proper officials of the company and inspecting the said property where after ABC shall report to the company on such visits provides always that if in addition of such annual visits provided always that if in addition to such annual visits ABC shall at the request of the company send out to the said property for any purposes either a member of its technical staff or an independent consultant the company shall pay to ABC (in addition to the remuneration payable under clause 6 hereof and any sums payable under clause 8 hereof) such sum as shall be agreed between Gold Fields and the company ;</w:t>
      </w:r>
    </w:p>
    <w:p w:rsidR="00482CDC" w:rsidRPr="00482CDC" w:rsidRDefault="00482CDC" w:rsidP="00482CDC">
      <w:pPr>
        <w:spacing w:before="100" w:line="253" w:lineRule="atLeast"/>
        <w:ind w:left="1080" w:hanging="360"/>
        <w:jc w:val="both"/>
        <w:rPr>
          <w:rFonts w:ascii="Calibri" w:eastAsia="Times New Roman" w:hAnsi="Calibri" w:cs="Calibri"/>
          <w:color w:val="000000"/>
        </w:rPr>
      </w:pPr>
      <w:r w:rsidRPr="00482CDC">
        <w:rPr>
          <w:rFonts w:ascii="Arial" w:eastAsia="Times New Roman" w:hAnsi="Arial" w:cs="Arial"/>
          <w:color w:val="000000"/>
          <w:sz w:val="20"/>
          <w:szCs w:val="20"/>
        </w:rPr>
        <w:t>c.</w:t>
      </w:r>
      <w:r w:rsidRPr="00482CDC">
        <w:rPr>
          <w:rFonts w:ascii="Times New Roman" w:eastAsia="Times New Roman" w:hAnsi="Times New Roman" w:cs="Times New Roman"/>
          <w:color w:val="000000"/>
          <w:sz w:val="14"/>
          <w:szCs w:val="14"/>
        </w:rPr>
        <w:t>     </w:t>
      </w:r>
      <w:r w:rsidRPr="00482CDC">
        <w:rPr>
          <w:rFonts w:ascii="Arial" w:eastAsia="Times New Roman" w:hAnsi="Arial" w:cs="Arial"/>
          <w:color w:val="000000"/>
          <w:sz w:val="20"/>
          <w:szCs w:val="20"/>
        </w:rPr>
        <w:t>give to the company’s general manager or other proper officials such advice and assistance as may be reasonable or advisable for the purpose of implementing any recommendations made by ABC and approved by the company………………..”</w:t>
      </w:r>
    </w:p>
    <w:sectPr w:rsidR="00482CDC" w:rsidRPr="00482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CDC"/>
    <w:rsid w:val="00482CDC"/>
    <w:rsid w:val="00982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CD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C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460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2019-07-23T14:48:00Z</dcterms:created>
  <dcterms:modified xsi:type="dcterms:W3CDTF">2019-07-23T14:48:00Z</dcterms:modified>
</cp:coreProperties>
</file>